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817" w:rsidRPr="00866DEE" w:rsidRDefault="00D21817" w:rsidP="0013776D">
      <w:pPr>
        <w:spacing w:after="0" w:line="240" w:lineRule="auto"/>
        <w:jc w:val="both"/>
      </w:pPr>
      <w:r w:rsidRPr="005B4DA5">
        <w:t>Zadavate</w:t>
      </w:r>
      <w:bookmarkStart w:id="0" w:name="_GoBack"/>
      <w:bookmarkEnd w:id="0"/>
      <w:r w:rsidRPr="005B4DA5">
        <w:t>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13776D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023301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13776D" w:rsidRDefault="00A66583" w:rsidP="001F54BA">
      <w:pPr>
        <w:spacing w:after="0" w:line="240" w:lineRule="auto"/>
        <w:jc w:val="both"/>
        <w:rPr>
          <w:b/>
        </w:rPr>
      </w:pPr>
      <w:r w:rsidRPr="0013776D">
        <w:rPr>
          <w:b/>
        </w:rPr>
        <w:t>E</w:t>
      </w:r>
      <w:r w:rsidR="00631432" w:rsidRPr="0013776D">
        <w:rPr>
          <w:b/>
        </w:rPr>
        <w:t xml:space="preserve">lektrohydraulický </w:t>
      </w:r>
      <w:proofErr w:type="spellStart"/>
      <w:r w:rsidR="00631432" w:rsidRPr="0013776D">
        <w:rPr>
          <w:b/>
        </w:rPr>
        <w:t>litotryptor</w:t>
      </w:r>
      <w:proofErr w:type="spellEnd"/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351B10" w:rsidRPr="005E25BE" w:rsidTr="005F6501">
        <w:tc>
          <w:tcPr>
            <w:tcW w:w="7017" w:type="dxa"/>
            <w:shd w:val="clear" w:color="auto" w:fill="C2D69B"/>
          </w:tcPr>
          <w:p w:rsidR="00351B10" w:rsidRPr="009F088F" w:rsidRDefault="00351B10" w:rsidP="005F6501">
            <w:pPr>
              <w:spacing w:after="0" w:line="240" w:lineRule="auto"/>
              <w:rPr>
                <w:b/>
              </w:rPr>
            </w:pPr>
            <w:r w:rsidRPr="009F088F">
              <w:rPr>
                <w:b/>
              </w:rPr>
              <w:t>Požadovaný rozsah dodávky:</w:t>
            </w:r>
          </w:p>
        </w:tc>
        <w:tc>
          <w:tcPr>
            <w:tcW w:w="2612" w:type="dxa"/>
            <w:shd w:val="clear" w:color="auto" w:fill="C2D69B"/>
          </w:tcPr>
          <w:p w:rsidR="00351B10" w:rsidRPr="005E25BE" w:rsidRDefault="00351B10" w:rsidP="005F6501">
            <w:pPr>
              <w:spacing w:after="0" w:line="240" w:lineRule="auto"/>
              <w:rPr>
                <w:b/>
                <w:bCs/>
              </w:rPr>
            </w:pPr>
          </w:p>
        </w:tc>
      </w:tr>
      <w:tr w:rsidR="00351B10" w:rsidRPr="005E25BE" w:rsidTr="00504B40">
        <w:tc>
          <w:tcPr>
            <w:tcW w:w="7017" w:type="dxa"/>
          </w:tcPr>
          <w:p w:rsidR="00D0446C" w:rsidRDefault="00631432" w:rsidP="00631432">
            <w:pPr>
              <w:spacing w:after="0" w:line="240" w:lineRule="auto"/>
            </w:pPr>
            <w:r>
              <w:t>Přístroj využívající bipolární energii k vytvoření elektrohydraulické rázové vlny pro efektivní litotrypsi konkrementů ve žlučových cestách</w:t>
            </w:r>
            <w:r w:rsidR="00547F61">
              <w:t xml:space="preserve"> (EHL)</w:t>
            </w:r>
            <w:r w:rsidR="00351B10">
              <w:t>.</w:t>
            </w:r>
          </w:p>
        </w:tc>
        <w:tc>
          <w:tcPr>
            <w:tcW w:w="2612" w:type="dxa"/>
          </w:tcPr>
          <w:p w:rsidR="00351B10" w:rsidRPr="005E25BE" w:rsidRDefault="00351B10" w:rsidP="00263E33">
            <w:pPr>
              <w:spacing w:after="0" w:line="240" w:lineRule="auto"/>
            </w:pPr>
          </w:p>
        </w:tc>
      </w:tr>
      <w:tr w:rsidR="00631432" w:rsidRPr="005E25BE" w:rsidTr="00504B40">
        <w:tc>
          <w:tcPr>
            <w:tcW w:w="7017" w:type="dxa"/>
          </w:tcPr>
          <w:p w:rsidR="00631432" w:rsidRDefault="00631432" w:rsidP="00351B10">
            <w:pPr>
              <w:spacing w:after="0" w:line="240" w:lineRule="auto"/>
            </w:pPr>
            <w:r>
              <w:t>Ovládání pomocí tlačítek nebo dotykového displeje.</w:t>
            </w:r>
          </w:p>
        </w:tc>
        <w:tc>
          <w:tcPr>
            <w:tcW w:w="2612" w:type="dxa"/>
          </w:tcPr>
          <w:p w:rsidR="00631432" w:rsidRPr="005E25BE" w:rsidRDefault="00631432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C77A04" w:rsidRPr="005E25BE" w:rsidRDefault="00631432" w:rsidP="00351B10">
            <w:pPr>
              <w:spacing w:after="0" w:line="240" w:lineRule="auto"/>
            </w:pPr>
            <w:r>
              <w:t>Možnost nastaven</w:t>
            </w:r>
            <w:r w:rsidR="006C28DB">
              <w:t>í energie min. ve třech krocích přizpůsobených pro gastroenterologii.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D51A49" w:rsidRPr="005E25BE" w:rsidTr="00504B40">
        <w:tc>
          <w:tcPr>
            <w:tcW w:w="7017" w:type="dxa"/>
          </w:tcPr>
          <w:p w:rsidR="00D51A49" w:rsidRPr="005E25BE" w:rsidRDefault="00631432" w:rsidP="00D51A49">
            <w:pPr>
              <w:spacing w:after="0" w:line="240" w:lineRule="auto"/>
            </w:pPr>
            <w:r>
              <w:t xml:space="preserve">Flexibilní sondy </w:t>
            </w:r>
            <w:r w:rsidR="009F088F">
              <w:t xml:space="preserve">vhodné pro pracovní kanál </w:t>
            </w:r>
            <w:r w:rsidR="000876A0">
              <w:t xml:space="preserve">daného </w:t>
            </w:r>
            <w:proofErr w:type="spellStart"/>
            <w:r w:rsidR="009F088F">
              <w:t>cholangioskopu</w:t>
            </w:r>
            <w:proofErr w:type="spellEnd"/>
            <w:r w:rsidR="009F088F">
              <w:t xml:space="preserve"> – min. pracovní délka 2500 mm a vnější průměr max. 1,2 mm.</w:t>
            </w:r>
            <w:r w:rsidR="000876A0">
              <w:t xml:space="preserve"> </w:t>
            </w:r>
          </w:p>
        </w:tc>
        <w:tc>
          <w:tcPr>
            <w:tcW w:w="2612" w:type="dxa"/>
          </w:tcPr>
          <w:p w:rsidR="00D51A49" w:rsidRPr="005E25BE" w:rsidRDefault="00D51A49" w:rsidP="00D51A49">
            <w:pPr>
              <w:spacing w:after="0" w:line="240" w:lineRule="auto"/>
            </w:pPr>
          </w:p>
        </w:tc>
      </w:tr>
      <w:tr w:rsidR="009F088F" w:rsidRPr="005E25BE" w:rsidTr="009F088F">
        <w:tc>
          <w:tcPr>
            <w:tcW w:w="7017" w:type="dxa"/>
            <w:shd w:val="clear" w:color="auto" w:fill="D9D9D9" w:themeFill="background1" w:themeFillShade="D9"/>
          </w:tcPr>
          <w:p w:rsidR="009F088F" w:rsidRDefault="009F088F" w:rsidP="009F088F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:rsidR="009F088F" w:rsidRPr="005E25BE" w:rsidRDefault="009F088F" w:rsidP="009F088F">
            <w:pPr>
              <w:spacing w:after="0" w:line="240" w:lineRule="auto"/>
            </w:pPr>
          </w:p>
        </w:tc>
      </w:tr>
      <w:tr w:rsidR="009F088F" w:rsidRPr="005E25BE" w:rsidTr="00504B40">
        <w:tc>
          <w:tcPr>
            <w:tcW w:w="7017" w:type="dxa"/>
          </w:tcPr>
          <w:p w:rsidR="009F088F" w:rsidRDefault="009F088F" w:rsidP="009F088F">
            <w:pPr>
              <w:spacing w:after="0" w:line="240" w:lineRule="auto"/>
            </w:pPr>
            <w:r>
              <w:t>2ks EHL bipolární flexibilní sonda o průměru v rozmezí přibližně 0,6 až 0,8 mm, délka min. 2500 mm.</w:t>
            </w:r>
          </w:p>
        </w:tc>
        <w:tc>
          <w:tcPr>
            <w:tcW w:w="2612" w:type="dxa"/>
          </w:tcPr>
          <w:p w:rsidR="009F088F" w:rsidRPr="005E25BE" w:rsidRDefault="009F088F" w:rsidP="009F088F">
            <w:pPr>
              <w:spacing w:after="0" w:line="240" w:lineRule="auto"/>
            </w:pPr>
          </w:p>
        </w:tc>
      </w:tr>
      <w:tr w:rsidR="009F088F" w:rsidRPr="005E25BE" w:rsidTr="00504B40">
        <w:tc>
          <w:tcPr>
            <w:tcW w:w="7017" w:type="dxa"/>
          </w:tcPr>
          <w:p w:rsidR="009F088F" w:rsidRPr="00547F61" w:rsidRDefault="009F088F" w:rsidP="009F088F">
            <w:pPr>
              <w:spacing w:after="0" w:line="240" w:lineRule="auto"/>
            </w:pPr>
            <w:r w:rsidRPr="00547F61">
              <w:t>Kabel pro připojení flexibilních sond</w:t>
            </w:r>
            <w:r>
              <w:t xml:space="preserve"> do přístroje</w:t>
            </w:r>
            <w:r w:rsidRPr="00547F61">
              <w:t>.</w:t>
            </w:r>
          </w:p>
        </w:tc>
        <w:tc>
          <w:tcPr>
            <w:tcW w:w="2612" w:type="dxa"/>
          </w:tcPr>
          <w:p w:rsidR="009F088F" w:rsidRPr="005E25BE" w:rsidRDefault="009F088F" w:rsidP="009F088F">
            <w:pPr>
              <w:spacing w:after="0" w:line="240" w:lineRule="auto"/>
            </w:pPr>
          </w:p>
        </w:tc>
      </w:tr>
      <w:tr w:rsidR="009F088F" w:rsidRPr="005E25BE" w:rsidTr="00504B40">
        <w:tc>
          <w:tcPr>
            <w:tcW w:w="7017" w:type="dxa"/>
          </w:tcPr>
          <w:p w:rsidR="009F088F" w:rsidRPr="005E25BE" w:rsidRDefault="009F088F" w:rsidP="009F088F">
            <w:pPr>
              <w:spacing w:after="0" w:line="240" w:lineRule="auto"/>
            </w:pPr>
            <w:r>
              <w:t>Nožní spínač.</w:t>
            </w:r>
          </w:p>
        </w:tc>
        <w:tc>
          <w:tcPr>
            <w:tcW w:w="2612" w:type="dxa"/>
          </w:tcPr>
          <w:p w:rsidR="009F088F" w:rsidRPr="005E25BE" w:rsidRDefault="009F088F" w:rsidP="009F088F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  <w:shd w:val="clear" w:color="auto" w:fill="C2D69B"/>
          </w:tcPr>
          <w:p w:rsidR="0070715C" w:rsidRPr="005E25BE" w:rsidRDefault="0070715C" w:rsidP="00100C5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Modul pro výplach rozdrceného konkrementu</w:t>
            </w:r>
          </w:p>
        </w:tc>
        <w:tc>
          <w:tcPr>
            <w:tcW w:w="2612" w:type="dxa"/>
            <w:shd w:val="clear" w:color="auto" w:fill="C2D69B"/>
          </w:tcPr>
          <w:p w:rsidR="0070715C" w:rsidRPr="005E25BE" w:rsidRDefault="0070715C" w:rsidP="00100C58">
            <w:pPr>
              <w:spacing w:after="0" w:line="240" w:lineRule="auto"/>
              <w:rPr>
                <w:b/>
                <w:bCs/>
              </w:rPr>
            </w:pPr>
          </w:p>
        </w:tc>
      </w:tr>
      <w:tr w:rsidR="0070715C" w:rsidRPr="005E25BE" w:rsidTr="00100C58">
        <w:tc>
          <w:tcPr>
            <w:tcW w:w="7017" w:type="dxa"/>
          </w:tcPr>
          <w:p w:rsidR="0070715C" w:rsidRPr="00EB6DA4" w:rsidRDefault="0070715C" w:rsidP="00100C58">
            <w:pPr>
              <w:spacing w:after="0" w:line="240" w:lineRule="auto"/>
            </w:pPr>
            <w:r>
              <w:t xml:space="preserve">Modul </w:t>
            </w:r>
            <w:r w:rsidR="00D839CC">
              <w:t xml:space="preserve">pro výplach rozdrceného konkrementu s minimálním tlakem 80 bar, </w:t>
            </w:r>
            <w:r>
              <w:t>řízený procesorem.</w:t>
            </w:r>
          </w:p>
        </w:tc>
        <w:tc>
          <w:tcPr>
            <w:tcW w:w="2612" w:type="dxa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</w:tcPr>
          <w:p w:rsidR="0070715C" w:rsidRPr="00EB6DA4" w:rsidRDefault="0070715C" w:rsidP="00100C58">
            <w:pPr>
              <w:spacing w:after="0" w:line="240" w:lineRule="auto"/>
            </w:pPr>
            <w:r w:rsidRPr="00EB6DA4">
              <w:t xml:space="preserve">Možnost programování </w:t>
            </w:r>
            <w:r>
              <w:t>modulu</w:t>
            </w:r>
            <w:r w:rsidRPr="00EB6DA4">
              <w:t>, přepínání mezi programy nožním spínačem.</w:t>
            </w:r>
          </w:p>
        </w:tc>
        <w:tc>
          <w:tcPr>
            <w:tcW w:w="2612" w:type="dxa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</w:tcPr>
          <w:p w:rsidR="0070715C" w:rsidRPr="00EB6DA4" w:rsidRDefault="0070715C" w:rsidP="00100C58">
            <w:pPr>
              <w:spacing w:after="0" w:line="240" w:lineRule="auto"/>
            </w:pPr>
            <w:r w:rsidRPr="00EB6DA4">
              <w:t>LCD displej s ukazatelem pracovního výkonu a odsávání.</w:t>
            </w:r>
          </w:p>
        </w:tc>
        <w:tc>
          <w:tcPr>
            <w:tcW w:w="2612" w:type="dxa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</w:tcPr>
          <w:p w:rsidR="0070715C" w:rsidRPr="00EB6DA4" w:rsidRDefault="0070715C" w:rsidP="00100C58">
            <w:pPr>
              <w:spacing w:after="0" w:line="240" w:lineRule="auto"/>
            </w:pPr>
            <w:r>
              <w:t>Možnost kombinovaných sond připojitelných k VF jednotce pro koagulaci zasažené tkáně při litiáze.</w:t>
            </w:r>
          </w:p>
        </w:tc>
        <w:tc>
          <w:tcPr>
            <w:tcW w:w="2612" w:type="dxa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</w:tcPr>
          <w:p w:rsidR="0070715C" w:rsidRPr="00EB6DA4" w:rsidRDefault="0070715C" w:rsidP="00100C58">
            <w:pPr>
              <w:spacing w:after="0" w:line="240" w:lineRule="auto"/>
            </w:pPr>
            <w:r w:rsidRPr="00EB6DA4">
              <w:t>Možnost vlastního odsávání oddělené tkáně.</w:t>
            </w:r>
          </w:p>
        </w:tc>
        <w:tc>
          <w:tcPr>
            <w:tcW w:w="2612" w:type="dxa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</w:tcPr>
          <w:p w:rsidR="0070715C" w:rsidRPr="00EB6DA4" w:rsidRDefault="0070715C" w:rsidP="00100C58">
            <w:pPr>
              <w:spacing w:after="0" w:line="240" w:lineRule="auto"/>
            </w:pPr>
            <w:r w:rsidRPr="00EB6DA4">
              <w:t>Připojení k vakům s fyziologickým roztokem pomocí běžného intubačního setu.</w:t>
            </w:r>
          </w:p>
        </w:tc>
        <w:tc>
          <w:tcPr>
            <w:tcW w:w="2612" w:type="dxa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</w:tcPr>
          <w:p w:rsidR="0070715C" w:rsidRPr="00EB6DA4" w:rsidRDefault="0070715C" w:rsidP="00100C58">
            <w:pPr>
              <w:spacing w:after="0" w:line="240" w:lineRule="auto"/>
            </w:pPr>
            <w:r>
              <w:t xml:space="preserve">Sondy kompatibilní s pracovním kanálem endoskopu s průměrem trysky vodního paprsku max. </w:t>
            </w:r>
            <w:r w:rsidRPr="00EB6DA4">
              <w:t xml:space="preserve">120 </w:t>
            </w:r>
            <w:r w:rsidRPr="00EB6DA4">
              <w:rPr>
                <w:rFonts w:ascii="Symbol" w:hAnsi="Symbol"/>
              </w:rPr>
              <w:t></w:t>
            </w:r>
            <w:r w:rsidRPr="00EB6DA4">
              <w:t>m</w:t>
            </w:r>
            <w:r>
              <w:t xml:space="preserve">. </w:t>
            </w:r>
          </w:p>
        </w:tc>
        <w:tc>
          <w:tcPr>
            <w:tcW w:w="2612" w:type="dxa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  <w:shd w:val="clear" w:color="auto" w:fill="D9D9D9" w:themeFill="background1" w:themeFillShade="D9"/>
          </w:tcPr>
          <w:p w:rsidR="0070715C" w:rsidRDefault="0070715C" w:rsidP="00100C58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</w:tcPr>
          <w:p w:rsidR="0070715C" w:rsidRPr="00EB6DA4" w:rsidRDefault="0070715C" w:rsidP="00100C58">
            <w:pPr>
              <w:spacing w:after="0" w:line="240" w:lineRule="auto"/>
            </w:pPr>
            <w:r w:rsidRPr="00EB6DA4">
              <w:t>2 ks hybridního aplikátoru s připojením na elektro</w:t>
            </w:r>
            <w:r>
              <w:t>koagulaci</w:t>
            </w:r>
            <w:r w:rsidRPr="00EB6DA4">
              <w:t xml:space="preserve">, průměr trysky vodního paprsku </w:t>
            </w:r>
            <w:r>
              <w:t xml:space="preserve">max. </w:t>
            </w:r>
            <w:r w:rsidRPr="00EB6DA4">
              <w:t xml:space="preserve">120 </w:t>
            </w:r>
            <w:r w:rsidRPr="00EB6DA4">
              <w:rPr>
                <w:rFonts w:ascii="Symbol" w:hAnsi="Symbol"/>
              </w:rPr>
              <w:t></w:t>
            </w:r>
            <w:r w:rsidRPr="00EB6DA4">
              <w:t>m.</w:t>
            </w:r>
          </w:p>
        </w:tc>
        <w:tc>
          <w:tcPr>
            <w:tcW w:w="2612" w:type="dxa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70715C" w:rsidRPr="005E25BE" w:rsidTr="00100C58">
        <w:tc>
          <w:tcPr>
            <w:tcW w:w="7017" w:type="dxa"/>
          </w:tcPr>
          <w:p w:rsidR="0070715C" w:rsidRPr="00EB6DA4" w:rsidRDefault="0070715C" w:rsidP="00100C58">
            <w:pPr>
              <w:spacing w:after="0" w:line="240" w:lineRule="auto"/>
            </w:pPr>
            <w:r>
              <w:t>3 balení pumpy pro aplikátory</w:t>
            </w:r>
          </w:p>
        </w:tc>
        <w:tc>
          <w:tcPr>
            <w:tcW w:w="2612" w:type="dxa"/>
          </w:tcPr>
          <w:p w:rsidR="0070715C" w:rsidRPr="005E25BE" w:rsidRDefault="0070715C" w:rsidP="00100C58">
            <w:pPr>
              <w:spacing w:after="0" w:line="240" w:lineRule="auto"/>
            </w:pPr>
          </w:p>
        </w:tc>
      </w:tr>
      <w:tr w:rsidR="009F088F" w:rsidRPr="005E25BE" w:rsidTr="00504B40">
        <w:tc>
          <w:tcPr>
            <w:tcW w:w="7017" w:type="dxa"/>
            <w:shd w:val="clear" w:color="auto" w:fill="C2D69B"/>
          </w:tcPr>
          <w:p w:rsidR="009F088F" w:rsidRPr="005E25BE" w:rsidRDefault="009F088F" w:rsidP="009F088F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9F088F" w:rsidRPr="005E25BE" w:rsidRDefault="009F088F" w:rsidP="009F088F">
            <w:pPr>
              <w:spacing w:after="0" w:line="240" w:lineRule="auto"/>
              <w:rPr>
                <w:b/>
                <w:bCs/>
              </w:rPr>
            </w:pPr>
          </w:p>
        </w:tc>
      </w:tr>
      <w:tr w:rsidR="009F088F" w:rsidRPr="005E25BE" w:rsidTr="00504B40">
        <w:tc>
          <w:tcPr>
            <w:tcW w:w="7017" w:type="dxa"/>
          </w:tcPr>
          <w:p w:rsidR="009F088F" w:rsidRPr="00D977D9" w:rsidRDefault="009F088F" w:rsidP="009F088F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9F088F" w:rsidRPr="005E25BE" w:rsidRDefault="009F088F" w:rsidP="009F088F">
            <w:pPr>
              <w:spacing w:after="0" w:line="240" w:lineRule="auto"/>
              <w:rPr>
                <w:highlight w:val="yellow"/>
              </w:rPr>
            </w:pPr>
          </w:p>
        </w:tc>
      </w:tr>
      <w:tr w:rsidR="009F088F" w:rsidRPr="005E25BE" w:rsidTr="000A599D">
        <w:tc>
          <w:tcPr>
            <w:tcW w:w="7017" w:type="dxa"/>
          </w:tcPr>
          <w:p w:rsidR="009F088F" w:rsidRDefault="009F088F" w:rsidP="009F088F">
            <w:pPr>
              <w:spacing w:after="0" w:line="240" w:lineRule="auto"/>
            </w:pPr>
            <w:r>
              <w:t>V ceně dodávky je zahrnuto:</w:t>
            </w:r>
          </w:p>
          <w:p w:rsidR="009F088F" w:rsidRDefault="009F088F" w:rsidP="009F088F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9F088F" w:rsidRDefault="009F088F" w:rsidP="009F088F">
            <w:pPr>
              <w:spacing w:after="0" w:line="240" w:lineRule="auto"/>
            </w:pPr>
            <w:r>
              <w:t>- předvedení přístroje, provedení funkční zkoušky dodaného zařízení</w:t>
            </w:r>
          </w:p>
          <w:p w:rsidR="009F088F" w:rsidRDefault="009F088F" w:rsidP="009F088F">
            <w:pPr>
              <w:spacing w:after="0" w:line="240" w:lineRule="auto"/>
            </w:pPr>
            <w:r>
              <w:t xml:space="preserve">- instruktáž dle zákona č. 268/2014 Sb., o zdravotnických prostředcích (platí </w:t>
            </w:r>
            <w:r>
              <w:lastRenderedPageBreak/>
              <w:t xml:space="preserve">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9F088F" w:rsidRDefault="009F088F" w:rsidP="009F088F">
            <w:pPr>
              <w:spacing w:after="0" w:line="240" w:lineRule="auto"/>
            </w:pPr>
            <w:r>
              <w:t>- kompletní přístrojové vybavení s potřebným příslušenstvím/spotřebním materiálem pro okamžitý provoz EHL,</w:t>
            </w:r>
          </w:p>
          <w:p w:rsidR="009F088F" w:rsidRPr="00D977D9" w:rsidRDefault="009F088F" w:rsidP="009F088F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9F088F" w:rsidRPr="005E25BE" w:rsidRDefault="009F088F" w:rsidP="009F088F">
            <w:pPr>
              <w:spacing w:after="0" w:line="240" w:lineRule="auto"/>
              <w:rPr>
                <w:highlight w:val="yellow"/>
              </w:rPr>
            </w:pPr>
          </w:p>
        </w:tc>
      </w:tr>
      <w:tr w:rsidR="009F088F" w:rsidRPr="005E25BE" w:rsidTr="000A599D">
        <w:tc>
          <w:tcPr>
            <w:tcW w:w="7017" w:type="dxa"/>
          </w:tcPr>
          <w:p w:rsidR="009F088F" w:rsidRDefault="009F088F" w:rsidP="009F088F">
            <w:pPr>
              <w:spacing w:after="0" w:line="240" w:lineRule="auto"/>
            </w:pPr>
            <w:r>
              <w:t>Požadovaná dokumentace, předložená již s nabídkou:</w:t>
            </w:r>
          </w:p>
          <w:p w:rsidR="009F088F" w:rsidRDefault="009F088F" w:rsidP="009F088F">
            <w:pPr>
              <w:spacing w:after="0" w:line="240" w:lineRule="auto"/>
            </w:pPr>
            <w:r>
              <w:t xml:space="preserve">- prohlášení o shodě, </w:t>
            </w:r>
          </w:p>
          <w:p w:rsidR="009F088F" w:rsidRDefault="009F088F" w:rsidP="009F088F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9F088F" w:rsidRDefault="009F088F" w:rsidP="009F088F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9F088F" w:rsidRDefault="009F088F" w:rsidP="009F088F">
            <w:pPr>
              <w:spacing w:after="0" w:line="240" w:lineRule="auto"/>
            </w:pPr>
            <w:r>
              <w:t xml:space="preserve">- doklad osvědčující způsobilost k prodeji, distribuci a servisu zdravotnických prostředků (doklad o registraci dle z. </w:t>
            </w:r>
            <w:proofErr w:type="gramStart"/>
            <w:r>
              <w:t>č.</w:t>
            </w:r>
            <w:proofErr w:type="gramEnd"/>
            <w:r>
              <w:t xml:space="preserve"> 268/2014 Sb. o zdravotnických prostředcích).</w:t>
            </w:r>
          </w:p>
        </w:tc>
        <w:tc>
          <w:tcPr>
            <w:tcW w:w="2612" w:type="dxa"/>
          </w:tcPr>
          <w:p w:rsidR="009F088F" w:rsidRPr="005E25BE" w:rsidRDefault="009F088F" w:rsidP="009F088F">
            <w:pPr>
              <w:spacing w:after="0" w:line="240" w:lineRule="auto"/>
            </w:pPr>
          </w:p>
        </w:tc>
      </w:tr>
      <w:tr w:rsidR="009F088F" w:rsidRPr="005E25BE" w:rsidTr="000A599D">
        <w:tc>
          <w:tcPr>
            <w:tcW w:w="7017" w:type="dxa"/>
          </w:tcPr>
          <w:p w:rsidR="009F088F" w:rsidRPr="005E25BE" w:rsidRDefault="009F088F" w:rsidP="009F088F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9F088F" w:rsidRPr="005E25BE" w:rsidRDefault="009F088F" w:rsidP="009F088F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7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0E2" w:rsidRDefault="002500E2" w:rsidP="00EB49F9">
      <w:pPr>
        <w:spacing w:after="0" w:line="240" w:lineRule="auto"/>
      </w:pPr>
      <w:r>
        <w:separator/>
      </w:r>
    </w:p>
  </w:endnote>
  <w:endnote w:type="continuationSeparator" w:id="0">
    <w:p w:rsidR="002500E2" w:rsidRDefault="002500E2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0E2" w:rsidRDefault="002500E2" w:rsidP="00EB49F9">
      <w:pPr>
        <w:spacing w:after="0" w:line="240" w:lineRule="auto"/>
      </w:pPr>
      <w:r>
        <w:separator/>
      </w:r>
    </w:p>
  </w:footnote>
  <w:footnote w:type="continuationSeparator" w:id="0">
    <w:p w:rsidR="002500E2" w:rsidRDefault="002500E2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76D" w:rsidRDefault="0013776D">
    <w:pPr>
      <w:pStyle w:val="Zhlav"/>
    </w:pPr>
    <w:r>
      <w:t>Příloha č. 2_6 zadávací dokumentace</w:t>
    </w:r>
    <w:r>
      <w:tab/>
    </w:r>
    <w:r>
      <w:tab/>
      <w:t>ČÁST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3043F"/>
    <w:multiLevelType w:val="hybridMultilevel"/>
    <w:tmpl w:val="91B43664"/>
    <w:lvl w:ilvl="0" w:tplc="24DEBE3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C35BD"/>
    <w:multiLevelType w:val="hybridMultilevel"/>
    <w:tmpl w:val="FFF4C204"/>
    <w:lvl w:ilvl="0" w:tplc="230262F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771FC"/>
    <w:multiLevelType w:val="hybridMultilevel"/>
    <w:tmpl w:val="3F5C18E2"/>
    <w:lvl w:ilvl="0" w:tplc="58F075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14A94"/>
    <w:rsid w:val="00023301"/>
    <w:rsid w:val="00024837"/>
    <w:rsid w:val="00046823"/>
    <w:rsid w:val="000514CC"/>
    <w:rsid w:val="000832A8"/>
    <w:rsid w:val="000876A0"/>
    <w:rsid w:val="000A33E0"/>
    <w:rsid w:val="000A35AA"/>
    <w:rsid w:val="000A7F80"/>
    <w:rsid w:val="000B498A"/>
    <w:rsid w:val="000B505B"/>
    <w:rsid w:val="00112017"/>
    <w:rsid w:val="00121AFA"/>
    <w:rsid w:val="0012269D"/>
    <w:rsid w:val="00127B10"/>
    <w:rsid w:val="00135A2D"/>
    <w:rsid w:val="0013776D"/>
    <w:rsid w:val="00143BB1"/>
    <w:rsid w:val="00153858"/>
    <w:rsid w:val="00155278"/>
    <w:rsid w:val="00155544"/>
    <w:rsid w:val="001878A4"/>
    <w:rsid w:val="001B4747"/>
    <w:rsid w:val="001D2CC5"/>
    <w:rsid w:val="001E21D3"/>
    <w:rsid w:val="001E7994"/>
    <w:rsid w:val="001F54BA"/>
    <w:rsid w:val="00202028"/>
    <w:rsid w:val="00205E2B"/>
    <w:rsid w:val="0021122B"/>
    <w:rsid w:val="00216989"/>
    <w:rsid w:val="00217D75"/>
    <w:rsid w:val="0023439D"/>
    <w:rsid w:val="002500E2"/>
    <w:rsid w:val="00263E33"/>
    <w:rsid w:val="002C17B1"/>
    <w:rsid w:val="002D47F5"/>
    <w:rsid w:val="002E334C"/>
    <w:rsid w:val="002F324D"/>
    <w:rsid w:val="00304938"/>
    <w:rsid w:val="00331438"/>
    <w:rsid w:val="00351B10"/>
    <w:rsid w:val="003563FC"/>
    <w:rsid w:val="0036242B"/>
    <w:rsid w:val="00366EBE"/>
    <w:rsid w:val="00374E60"/>
    <w:rsid w:val="00383247"/>
    <w:rsid w:val="00383C0D"/>
    <w:rsid w:val="00397848"/>
    <w:rsid w:val="003B4A60"/>
    <w:rsid w:val="003D43D2"/>
    <w:rsid w:val="003D5FD0"/>
    <w:rsid w:val="003E6720"/>
    <w:rsid w:val="003F1B56"/>
    <w:rsid w:val="003F1D39"/>
    <w:rsid w:val="00403DC5"/>
    <w:rsid w:val="00412545"/>
    <w:rsid w:val="00436205"/>
    <w:rsid w:val="00437437"/>
    <w:rsid w:val="0044136B"/>
    <w:rsid w:val="004515DD"/>
    <w:rsid w:val="0045259F"/>
    <w:rsid w:val="00473B59"/>
    <w:rsid w:val="004935F1"/>
    <w:rsid w:val="004A3EB9"/>
    <w:rsid w:val="004B0B18"/>
    <w:rsid w:val="004B235C"/>
    <w:rsid w:val="004B52B2"/>
    <w:rsid w:val="004C310D"/>
    <w:rsid w:val="00504B40"/>
    <w:rsid w:val="00525E35"/>
    <w:rsid w:val="00527B31"/>
    <w:rsid w:val="0053028B"/>
    <w:rsid w:val="00535054"/>
    <w:rsid w:val="0054282E"/>
    <w:rsid w:val="005465DB"/>
    <w:rsid w:val="00547F61"/>
    <w:rsid w:val="00551342"/>
    <w:rsid w:val="00553E0D"/>
    <w:rsid w:val="005609D7"/>
    <w:rsid w:val="00561781"/>
    <w:rsid w:val="005671A4"/>
    <w:rsid w:val="00570F23"/>
    <w:rsid w:val="00574F8A"/>
    <w:rsid w:val="00582DF1"/>
    <w:rsid w:val="005913C3"/>
    <w:rsid w:val="005A2E44"/>
    <w:rsid w:val="005A4069"/>
    <w:rsid w:val="005A7F4B"/>
    <w:rsid w:val="005B3738"/>
    <w:rsid w:val="005B4DA5"/>
    <w:rsid w:val="005B7188"/>
    <w:rsid w:val="005C11C1"/>
    <w:rsid w:val="005C6024"/>
    <w:rsid w:val="005D14B4"/>
    <w:rsid w:val="005D40CD"/>
    <w:rsid w:val="005D67A2"/>
    <w:rsid w:val="005E25BE"/>
    <w:rsid w:val="005E482F"/>
    <w:rsid w:val="005F45F2"/>
    <w:rsid w:val="00607A87"/>
    <w:rsid w:val="00612D83"/>
    <w:rsid w:val="006136B2"/>
    <w:rsid w:val="0062097A"/>
    <w:rsid w:val="00631432"/>
    <w:rsid w:val="006434D0"/>
    <w:rsid w:val="00643D4A"/>
    <w:rsid w:val="006548AB"/>
    <w:rsid w:val="006564ED"/>
    <w:rsid w:val="006665C9"/>
    <w:rsid w:val="006C28DB"/>
    <w:rsid w:val="006D24CC"/>
    <w:rsid w:val="006D5166"/>
    <w:rsid w:val="006D6A9D"/>
    <w:rsid w:val="006E094C"/>
    <w:rsid w:val="00704490"/>
    <w:rsid w:val="0070715C"/>
    <w:rsid w:val="007260A3"/>
    <w:rsid w:val="0073080E"/>
    <w:rsid w:val="00740028"/>
    <w:rsid w:val="00751797"/>
    <w:rsid w:val="007568FB"/>
    <w:rsid w:val="00756B46"/>
    <w:rsid w:val="007627E7"/>
    <w:rsid w:val="0077498C"/>
    <w:rsid w:val="00774A7A"/>
    <w:rsid w:val="00787A5C"/>
    <w:rsid w:val="007E2868"/>
    <w:rsid w:val="007F641B"/>
    <w:rsid w:val="007F6A53"/>
    <w:rsid w:val="008014D9"/>
    <w:rsid w:val="00802827"/>
    <w:rsid w:val="00835129"/>
    <w:rsid w:val="00844342"/>
    <w:rsid w:val="008540CB"/>
    <w:rsid w:val="00866DEE"/>
    <w:rsid w:val="00870469"/>
    <w:rsid w:val="00882C88"/>
    <w:rsid w:val="00885A32"/>
    <w:rsid w:val="00894BB8"/>
    <w:rsid w:val="008B514B"/>
    <w:rsid w:val="008D1DB4"/>
    <w:rsid w:val="00904DBF"/>
    <w:rsid w:val="00921A65"/>
    <w:rsid w:val="00924165"/>
    <w:rsid w:val="00930887"/>
    <w:rsid w:val="00937218"/>
    <w:rsid w:val="00954CEE"/>
    <w:rsid w:val="0095781D"/>
    <w:rsid w:val="009617ED"/>
    <w:rsid w:val="009A1848"/>
    <w:rsid w:val="009A39CE"/>
    <w:rsid w:val="009B264F"/>
    <w:rsid w:val="009B51AA"/>
    <w:rsid w:val="009C48E6"/>
    <w:rsid w:val="009D6B5F"/>
    <w:rsid w:val="009F088F"/>
    <w:rsid w:val="009F3BE5"/>
    <w:rsid w:val="00A24115"/>
    <w:rsid w:val="00A45666"/>
    <w:rsid w:val="00A46D30"/>
    <w:rsid w:val="00A5112E"/>
    <w:rsid w:val="00A521F5"/>
    <w:rsid w:val="00A66583"/>
    <w:rsid w:val="00A76556"/>
    <w:rsid w:val="00A83815"/>
    <w:rsid w:val="00A83F3B"/>
    <w:rsid w:val="00A9278F"/>
    <w:rsid w:val="00AA6354"/>
    <w:rsid w:val="00AA7DF5"/>
    <w:rsid w:val="00AC38FC"/>
    <w:rsid w:val="00AF05D2"/>
    <w:rsid w:val="00AF2938"/>
    <w:rsid w:val="00AF3E9F"/>
    <w:rsid w:val="00B02AFC"/>
    <w:rsid w:val="00B1374F"/>
    <w:rsid w:val="00B20A2C"/>
    <w:rsid w:val="00B246CF"/>
    <w:rsid w:val="00B41DB1"/>
    <w:rsid w:val="00B44C63"/>
    <w:rsid w:val="00B50D5F"/>
    <w:rsid w:val="00B6043B"/>
    <w:rsid w:val="00B605FA"/>
    <w:rsid w:val="00B73D9A"/>
    <w:rsid w:val="00B874E4"/>
    <w:rsid w:val="00BB600D"/>
    <w:rsid w:val="00BE1B2D"/>
    <w:rsid w:val="00BF7024"/>
    <w:rsid w:val="00C05697"/>
    <w:rsid w:val="00C31846"/>
    <w:rsid w:val="00C4167D"/>
    <w:rsid w:val="00C42DC9"/>
    <w:rsid w:val="00C531F1"/>
    <w:rsid w:val="00C54D42"/>
    <w:rsid w:val="00C65C3F"/>
    <w:rsid w:val="00C72E59"/>
    <w:rsid w:val="00C77A04"/>
    <w:rsid w:val="00C80F3C"/>
    <w:rsid w:val="00C84851"/>
    <w:rsid w:val="00C86747"/>
    <w:rsid w:val="00CA193B"/>
    <w:rsid w:val="00CA7B01"/>
    <w:rsid w:val="00CC0EE7"/>
    <w:rsid w:val="00CC76D9"/>
    <w:rsid w:val="00CD3761"/>
    <w:rsid w:val="00CE03B0"/>
    <w:rsid w:val="00CE6435"/>
    <w:rsid w:val="00CE7C35"/>
    <w:rsid w:val="00CF5D05"/>
    <w:rsid w:val="00D0446C"/>
    <w:rsid w:val="00D05D58"/>
    <w:rsid w:val="00D12D3C"/>
    <w:rsid w:val="00D21817"/>
    <w:rsid w:val="00D4401D"/>
    <w:rsid w:val="00D51A49"/>
    <w:rsid w:val="00D76017"/>
    <w:rsid w:val="00D839CC"/>
    <w:rsid w:val="00D86614"/>
    <w:rsid w:val="00D90120"/>
    <w:rsid w:val="00D977D9"/>
    <w:rsid w:val="00DA10B3"/>
    <w:rsid w:val="00DA5361"/>
    <w:rsid w:val="00DC54E9"/>
    <w:rsid w:val="00DD5244"/>
    <w:rsid w:val="00DD67B8"/>
    <w:rsid w:val="00DE2DDE"/>
    <w:rsid w:val="00DF4596"/>
    <w:rsid w:val="00DF6486"/>
    <w:rsid w:val="00DF7E2B"/>
    <w:rsid w:val="00E07511"/>
    <w:rsid w:val="00E149AA"/>
    <w:rsid w:val="00E22293"/>
    <w:rsid w:val="00E264FA"/>
    <w:rsid w:val="00E32B17"/>
    <w:rsid w:val="00E3484F"/>
    <w:rsid w:val="00E52401"/>
    <w:rsid w:val="00E70EAD"/>
    <w:rsid w:val="00E71704"/>
    <w:rsid w:val="00E75A0A"/>
    <w:rsid w:val="00E76649"/>
    <w:rsid w:val="00E77BC7"/>
    <w:rsid w:val="00E83EF8"/>
    <w:rsid w:val="00E87413"/>
    <w:rsid w:val="00E94BF7"/>
    <w:rsid w:val="00E96D96"/>
    <w:rsid w:val="00EA4DB5"/>
    <w:rsid w:val="00EA55E3"/>
    <w:rsid w:val="00EB0107"/>
    <w:rsid w:val="00EB49F9"/>
    <w:rsid w:val="00EC69F8"/>
    <w:rsid w:val="00ED534A"/>
    <w:rsid w:val="00ED6350"/>
    <w:rsid w:val="00EE4163"/>
    <w:rsid w:val="00EE488A"/>
    <w:rsid w:val="00EE4B14"/>
    <w:rsid w:val="00EE51BE"/>
    <w:rsid w:val="00EE589F"/>
    <w:rsid w:val="00EF040D"/>
    <w:rsid w:val="00EF5FFA"/>
    <w:rsid w:val="00F2291D"/>
    <w:rsid w:val="00F24737"/>
    <w:rsid w:val="00F257BF"/>
    <w:rsid w:val="00F445B6"/>
    <w:rsid w:val="00F4639D"/>
    <w:rsid w:val="00F577C5"/>
    <w:rsid w:val="00F75AB9"/>
    <w:rsid w:val="00F85065"/>
    <w:rsid w:val="00FA0221"/>
    <w:rsid w:val="00FA779D"/>
    <w:rsid w:val="00FB2CAA"/>
    <w:rsid w:val="00FB7FF6"/>
    <w:rsid w:val="00FC2F57"/>
    <w:rsid w:val="00FC7904"/>
    <w:rsid w:val="00FD01D6"/>
    <w:rsid w:val="00FD557D"/>
    <w:rsid w:val="00FD61F6"/>
    <w:rsid w:val="00FE3AF9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5:docId w15:val="{4CF2630F-4F24-433B-B9BB-AD848BFED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3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776D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3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776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Eliška Erbenová</cp:lastModifiedBy>
  <cp:revision>2</cp:revision>
  <dcterms:created xsi:type="dcterms:W3CDTF">2018-03-26T11:45:00Z</dcterms:created>
  <dcterms:modified xsi:type="dcterms:W3CDTF">2018-03-26T11:45:00Z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